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390"/>
        <w:gridCol w:w="4536"/>
      </w:tblGrid>
      <w:tr w:rsidR="00626766" w:rsidRPr="00626766" w14:paraId="46CBC479" w14:textId="77777777" w:rsidTr="006E3AE5">
        <w:tc>
          <w:tcPr>
            <w:tcW w:w="8926" w:type="dxa"/>
            <w:gridSpan w:val="2"/>
            <w:tcBorders>
              <w:top w:val="single" w:sz="4" w:space="0" w:color="000000"/>
              <w:left w:val="single" w:sz="4" w:space="0" w:color="000000"/>
              <w:right w:val="single" w:sz="4" w:space="0" w:color="000000"/>
            </w:tcBorders>
            <w:shd w:val="clear" w:color="auto" w:fill="000000"/>
            <w:tcMar>
              <w:top w:w="0" w:type="dxa"/>
              <w:left w:w="115" w:type="dxa"/>
              <w:bottom w:w="0" w:type="dxa"/>
              <w:right w:w="115" w:type="dxa"/>
            </w:tcMar>
            <w:hideMark/>
          </w:tcPr>
          <w:p w14:paraId="08233ABF"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color w:val="000000"/>
                <w:sz w:val="28"/>
                <w:szCs w:val="28"/>
                <w:lang w:eastAsia="fr-FR"/>
              </w:rPr>
              <w:t>Mathématique, 2</w:t>
            </w:r>
            <w:r w:rsidRPr="00626766">
              <w:rPr>
                <w:rFonts w:ascii="Calibri" w:eastAsia="Times New Roman" w:hAnsi="Calibri" w:cs="Calibri"/>
                <w:color w:val="000000"/>
                <w:sz w:val="17"/>
                <w:szCs w:val="17"/>
                <w:vertAlign w:val="superscript"/>
                <w:lang w:eastAsia="fr-FR"/>
              </w:rPr>
              <w:t>e</w:t>
            </w:r>
            <w:r w:rsidRPr="00626766">
              <w:rPr>
                <w:rFonts w:ascii="Calibri" w:eastAsia="Times New Roman" w:hAnsi="Calibri" w:cs="Calibri"/>
                <w:color w:val="000000"/>
                <w:sz w:val="28"/>
                <w:szCs w:val="28"/>
                <w:lang w:eastAsia="fr-FR"/>
              </w:rPr>
              <w:t xml:space="preserve"> secondaire, 063206</w:t>
            </w:r>
          </w:p>
          <w:p w14:paraId="39D6C3DB" w14:textId="094E7A74" w:rsidR="00626766" w:rsidRDefault="00626766" w:rsidP="00626766">
            <w:pPr>
              <w:spacing w:after="0" w:line="240" w:lineRule="auto"/>
              <w:jc w:val="center"/>
              <w:rPr>
                <w:rFonts w:ascii="Calibri" w:eastAsia="Times New Roman" w:hAnsi="Calibri" w:cs="Calibri"/>
                <w:color w:val="FFFFFF"/>
                <w:sz w:val="28"/>
                <w:szCs w:val="28"/>
                <w:lang w:eastAsia="fr-FR"/>
              </w:rPr>
            </w:pPr>
            <w:r w:rsidRPr="00626766">
              <w:rPr>
                <w:rFonts w:ascii="Calibri" w:eastAsia="Times New Roman" w:hAnsi="Calibri" w:cs="Calibri"/>
                <w:color w:val="FFFFFF"/>
                <w:sz w:val="28"/>
                <w:szCs w:val="28"/>
                <w:lang w:eastAsia="fr-FR"/>
              </w:rPr>
              <w:t xml:space="preserve">Enseignants: </w:t>
            </w:r>
            <w:r w:rsidR="0055607A">
              <w:rPr>
                <w:rFonts w:ascii="Calibri" w:eastAsia="Times New Roman" w:hAnsi="Calibri" w:cs="Calibri"/>
                <w:color w:val="FFFFFF"/>
                <w:sz w:val="28"/>
                <w:szCs w:val="28"/>
                <w:lang w:eastAsia="fr-FR"/>
              </w:rPr>
              <w:t>Roxanne Versailles-Denommée</w:t>
            </w:r>
          </w:p>
          <w:p w14:paraId="3843825D" w14:textId="331DC98D" w:rsidR="006E3AE5" w:rsidRDefault="0055607A" w:rsidP="0062676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Math CC1</w:t>
            </w:r>
          </w:p>
          <w:p w14:paraId="4A916490" w14:textId="7F248D09" w:rsidR="006E3AE5" w:rsidRPr="00626766" w:rsidRDefault="006E3AE5" w:rsidP="00626766">
            <w:pPr>
              <w:spacing w:after="0" w:line="240" w:lineRule="auto"/>
              <w:jc w:val="center"/>
              <w:rPr>
                <w:rFonts w:ascii="Times New Roman" w:eastAsia="Times New Roman" w:hAnsi="Times New Roman" w:cs="Times New Roman"/>
                <w:sz w:val="24"/>
                <w:szCs w:val="24"/>
                <w:lang w:eastAsia="fr-FR"/>
              </w:rPr>
            </w:pPr>
          </w:p>
        </w:tc>
      </w:tr>
      <w:tr w:rsidR="00626766" w:rsidRPr="00626766" w14:paraId="52C69B1B" w14:textId="77777777" w:rsidTr="006E3AE5">
        <w:tc>
          <w:tcPr>
            <w:tcW w:w="8926" w:type="dxa"/>
            <w:gridSpan w:val="2"/>
            <w:tcBorders>
              <w:bottom w:val="single" w:sz="4" w:space="0" w:color="000000"/>
            </w:tcBorders>
            <w:tcMar>
              <w:top w:w="0" w:type="dxa"/>
              <w:left w:w="115" w:type="dxa"/>
              <w:bottom w:w="0" w:type="dxa"/>
              <w:right w:w="115" w:type="dxa"/>
            </w:tcMar>
            <w:hideMark/>
          </w:tcPr>
          <w:p w14:paraId="123D3FD5" w14:textId="77777777" w:rsidR="00626766" w:rsidRPr="00626766" w:rsidRDefault="00626766" w:rsidP="00626766">
            <w:pPr>
              <w:spacing w:after="240" w:line="240" w:lineRule="auto"/>
              <w:rPr>
                <w:rFonts w:ascii="Times New Roman" w:eastAsia="Times New Roman" w:hAnsi="Times New Roman" w:cs="Times New Roman"/>
                <w:sz w:val="24"/>
                <w:szCs w:val="24"/>
                <w:lang w:eastAsia="fr-FR"/>
              </w:rPr>
            </w:pPr>
          </w:p>
        </w:tc>
      </w:tr>
      <w:tr w:rsidR="00626766" w:rsidRPr="00626766" w14:paraId="2C777136" w14:textId="77777777" w:rsidTr="006E3AE5">
        <w:tc>
          <w:tcPr>
            <w:tcW w:w="8926"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CCB7697" w14:textId="74913999" w:rsidR="006E3AE5" w:rsidRPr="00626766" w:rsidRDefault="00626766" w:rsidP="006E3AE5">
            <w:pPr>
              <w:spacing w:after="0" w:line="240" w:lineRule="auto"/>
              <w:jc w:val="center"/>
              <w:rPr>
                <w:rFonts w:ascii="Calibri" w:eastAsia="Times New Roman" w:hAnsi="Calibri" w:cs="Calibri"/>
                <w:b/>
                <w:bCs/>
                <w:color w:val="000000"/>
                <w:sz w:val="24"/>
                <w:szCs w:val="24"/>
                <w:lang w:eastAsia="fr-FR"/>
              </w:rPr>
            </w:pPr>
            <w:r w:rsidRPr="00626766">
              <w:rPr>
                <w:rFonts w:ascii="Calibri" w:eastAsia="Times New Roman" w:hAnsi="Calibri" w:cs="Calibri"/>
                <w:b/>
                <w:bCs/>
                <w:color w:val="000000"/>
                <w:sz w:val="24"/>
                <w:szCs w:val="24"/>
                <w:lang w:eastAsia="fr-FR"/>
              </w:rPr>
              <w:t>Connaissances abordées durant l’année (maîtrise)</w:t>
            </w:r>
          </w:p>
          <w:p w14:paraId="0D16F216" w14:textId="73F1D1E8" w:rsidR="006E3AE5" w:rsidRDefault="00626766" w:rsidP="0055607A">
            <w:pPr>
              <w:spacing w:after="0" w:line="240" w:lineRule="auto"/>
              <w:jc w:val="center"/>
              <w:rPr>
                <w:rFonts w:ascii="Calibri" w:eastAsia="Times New Roman" w:hAnsi="Calibri" w:cs="Calibri"/>
                <w:color w:val="000000"/>
                <w:sz w:val="20"/>
                <w:szCs w:val="20"/>
                <w:lang w:eastAsia="fr-FR"/>
              </w:rPr>
            </w:pPr>
            <w:r w:rsidRPr="00626766">
              <w:rPr>
                <w:rFonts w:ascii="Calibri" w:eastAsia="Times New Roman" w:hAnsi="Calibri" w:cs="Calibri"/>
                <w:color w:val="000000"/>
                <w:sz w:val="20"/>
                <w:szCs w:val="20"/>
                <w:lang w:eastAsia="fr-FR"/>
              </w:rPr>
              <w:t>Tout au long de l’année, l’élève élargit son champ de connaissances en</w:t>
            </w:r>
            <w:r w:rsidR="0055607A">
              <w:rPr>
                <w:rFonts w:ascii="Calibri" w:eastAsia="Times New Roman" w:hAnsi="Calibri" w:cs="Calibri"/>
                <w:color w:val="000000"/>
                <w:sz w:val="20"/>
                <w:szCs w:val="20"/>
                <w:lang w:eastAsia="fr-FR"/>
              </w:rPr>
              <w:t> : mathématique</w:t>
            </w:r>
          </w:p>
          <w:p w14:paraId="35A595FA" w14:textId="04C182CA" w:rsidR="006E3AE5" w:rsidRPr="00626766" w:rsidRDefault="006E3AE5" w:rsidP="00626766">
            <w:pPr>
              <w:spacing w:after="0" w:line="240" w:lineRule="auto"/>
              <w:jc w:val="center"/>
              <w:rPr>
                <w:rFonts w:ascii="Times New Roman" w:eastAsia="Times New Roman" w:hAnsi="Times New Roman" w:cs="Times New Roman"/>
                <w:sz w:val="24"/>
                <w:szCs w:val="24"/>
                <w:lang w:eastAsia="fr-FR"/>
              </w:rPr>
            </w:pPr>
          </w:p>
        </w:tc>
      </w:tr>
      <w:tr w:rsidR="00626766" w:rsidRPr="00626766" w14:paraId="0BCF9AC3" w14:textId="77777777" w:rsidTr="006E3AE5">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EF2D7"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color w:val="000000"/>
                <w:lang w:eastAsia="fr-FR"/>
              </w:rPr>
              <w:t xml:space="preserve">Étape 1 </w:t>
            </w:r>
            <w:r w:rsidRPr="00626766">
              <w:rPr>
                <w:rFonts w:ascii="Calibri" w:eastAsia="Times New Roman" w:hAnsi="Calibri" w:cs="Calibri"/>
                <w:color w:val="000000"/>
                <w:sz w:val="18"/>
                <w:szCs w:val="18"/>
                <w:lang w:eastAsia="fr-FR"/>
              </w:rPr>
              <w:t>(30 août au 22 décembre)</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71438"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color w:val="000000"/>
                <w:lang w:eastAsia="fr-FR"/>
              </w:rPr>
              <w:t xml:space="preserve">Étape 2 </w:t>
            </w:r>
            <w:r w:rsidRPr="00626766">
              <w:rPr>
                <w:rFonts w:ascii="Calibri" w:eastAsia="Times New Roman" w:hAnsi="Calibri" w:cs="Calibri"/>
                <w:color w:val="000000"/>
                <w:sz w:val="18"/>
                <w:szCs w:val="18"/>
                <w:lang w:eastAsia="fr-FR"/>
              </w:rPr>
              <w:t>(6 janvier au 22 juin)</w:t>
            </w:r>
          </w:p>
        </w:tc>
      </w:tr>
      <w:tr w:rsidR="00626766" w:rsidRPr="00626766" w14:paraId="24F93A0E" w14:textId="77777777" w:rsidTr="006E3AE5">
        <w:tc>
          <w:tcPr>
            <w:tcW w:w="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5A877" w14:textId="77777777" w:rsidR="0055607A" w:rsidRPr="00526E0F" w:rsidRDefault="0055607A" w:rsidP="0055607A">
            <w:pPr>
              <w:spacing w:after="0" w:line="240" w:lineRule="auto"/>
              <w:rPr>
                <w:b/>
                <w:sz w:val="24"/>
                <w:szCs w:val="24"/>
              </w:rPr>
            </w:pPr>
            <w:r w:rsidRPr="00526E0F">
              <w:rPr>
                <w:b/>
                <w:sz w:val="24"/>
                <w:szCs w:val="24"/>
              </w:rPr>
              <w:t>Arithmétique</w:t>
            </w:r>
          </w:p>
          <w:p w14:paraId="289CB439" w14:textId="77777777" w:rsidR="0055607A" w:rsidRPr="00526E0F" w:rsidRDefault="0055607A" w:rsidP="0055607A">
            <w:pPr>
              <w:spacing w:after="0" w:line="240" w:lineRule="auto"/>
              <w:rPr>
                <w:b/>
                <w:sz w:val="18"/>
                <w:szCs w:val="18"/>
              </w:rPr>
            </w:pPr>
            <w:r w:rsidRPr="00526E0F">
              <w:rPr>
                <w:b/>
                <w:sz w:val="18"/>
                <w:szCs w:val="18"/>
              </w:rPr>
              <w:t>Les quatre opérations dans l’ensemble</w:t>
            </w:r>
          </w:p>
          <w:p w14:paraId="1EBAC421" w14:textId="77777777" w:rsidR="0055607A" w:rsidRPr="00526E0F" w:rsidRDefault="0055607A" w:rsidP="0055607A">
            <w:pPr>
              <w:spacing w:after="0" w:line="240" w:lineRule="auto"/>
              <w:rPr>
                <w:b/>
                <w:sz w:val="18"/>
                <w:szCs w:val="18"/>
              </w:rPr>
            </w:pPr>
            <w:r w:rsidRPr="00526E0F">
              <w:rPr>
                <w:b/>
                <w:sz w:val="18"/>
                <w:szCs w:val="18"/>
              </w:rPr>
              <w:t>des nombres Naturels :</w:t>
            </w:r>
          </w:p>
          <w:p w14:paraId="7E02DC28" w14:textId="77777777" w:rsidR="0055607A" w:rsidRDefault="0055607A" w:rsidP="0055607A">
            <w:pPr>
              <w:spacing w:after="0" w:line="240" w:lineRule="auto"/>
              <w:rPr>
                <w:sz w:val="18"/>
                <w:szCs w:val="18"/>
              </w:rPr>
            </w:pPr>
            <w:r>
              <w:rPr>
                <w:sz w:val="18"/>
                <w:szCs w:val="18"/>
              </w:rPr>
              <w:t>.la priorité des opérations;</w:t>
            </w:r>
          </w:p>
          <w:p w14:paraId="4EC4F73F" w14:textId="77777777" w:rsidR="0055607A" w:rsidRPr="002E6678" w:rsidRDefault="0055607A" w:rsidP="0055607A">
            <w:pPr>
              <w:spacing w:after="0" w:line="240" w:lineRule="auto"/>
              <w:rPr>
                <w:sz w:val="18"/>
                <w:szCs w:val="18"/>
              </w:rPr>
            </w:pPr>
            <w:r>
              <w:rPr>
                <w:sz w:val="18"/>
                <w:szCs w:val="18"/>
              </w:rPr>
              <w:t>.l’exponentiation</w:t>
            </w:r>
          </w:p>
          <w:p w14:paraId="754E0A5E" w14:textId="77777777" w:rsidR="0055607A" w:rsidRPr="00FC5BD1" w:rsidRDefault="0055607A" w:rsidP="0055607A">
            <w:pPr>
              <w:spacing w:after="0" w:line="240" w:lineRule="auto"/>
              <w:rPr>
                <w:sz w:val="24"/>
                <w:szCs w:val="24"/>
              </w:rPr>
            </w:pPr>
          </w:p>
          <w:p w14:paraId="4DF0BA39" w14:textId="77777777" w:rsidR="0055607A" w:rsidRPr="00FC5BD1" w:rsidRDefault="0055607A" w:rsidP="0055607A">
            <w:pPr>
              <w:spacing w:after="0" w:line="240" w:lineRule="auto"/>
              <w:rPr>
                <w:b/>
                <w:sz w:val="24"/>
                <w:szCs w:val="24"/>
              </w:rPr>
            </w:pPr>
            <w:r w:rsidRPr="00FC5BD1">
              <w:rPr>
                <w:b/>
                <w:sz w:val="24"/>
                <w:szCs w:val="24"/>
              </w:rPr>
              <w:t>Les nombres Rationnels (Q)</w:t>
            </w:r>
          </w:p>
          <w:p w14:paraId="27250323" w14:textId="77777777" w:rsidR="0055607A" w:rsidRPr="002E6678" w:rsidRDefault="0055607A" w:rsidP="0055607A">
            <w:pPr>
              <w:spacing w:after="0" w:line="240" w:lineRule="auto"/>
              <w:rPr>
                <w:sz w:val="18"/>
                <w:szCs w:val="18"/>
              </w:rPr>
            </w:pPr>
            <w:r>
              <w:rPr>
                <w:sz w:val="18"/>
                <w:szCs w:val="18"/>
              </w:rPr>
              <w:t>.Les positions;</w:t>
            </w:r>
          </w:p>
          <w:p w14:paraId="51F614CE" w14:textId="77777777" w:rsidR="0055607A" w:rsidRPr="002E6678" w:rsidRDefault="0055607A" w:rsidP="0055607A">
            <w:pPr>
              <w:spacing w:after="0" w:line="240" w:lineRule="auto"/>
              <w:rPr>
                <w:sz w:val="18"/>
                <w:szCs w:val="18"/>
              </w:rPr>
            </w:pPr>
            <w:r>
              <w:rPr>
                <w:sz w:val="18"/>
                <w:szCs w:val="18"/>
              </w:rPr>
              <w:t>.Les quatre opérations</w:t>
            </w:r>
          </w:p>
          <w:p w14:paraId="6888FA6D" w14:textId="77777777" w:rsidR="0055607A" w:rsidRPr="002E6678" w:rsidRDefault="0055607A" w:rsidP="0055607A">
            <w:pPr>
              <w:spacing w:after="0" w:line="240" w:lineRule="auto"/>
              <w:rPr>
                <w:sz w:val="18"/>
                <w:szCs w:val="18"/>
              </w:rPr>
            </w:pPr>
            <w:r>
              <w:rPr>
                <w:sz w:val="18"/>
                <w:szCs w:val="18"/>
              </w:rPr>
              <w:t>.l’arrondi.</w:t>
            </w:r>
          </w:p>
          <w:p w14:paraId="69FC0E66" w14:textId="77777777" w:rsidR="0055607A" w:rsidRDefault="0055607A" w:rsidP="0055607A">
            <w:pPr>
              <w:spacing w:after="0" w:line="240" w:lineRule="auto"/>
              <w:rPr>
                <w:sz w:val="18"/>
                <w:szCs w:val="18"/>
              </w:rPr>
            </w:pPr>
          </w:p>
          <w:p w14:paraId="05C140FD" w14:textId="77777777" w:rsidR="0055607A" w:rsidRPr="00526E0F" w:rsidRDefault="0055607A" w:rsidP="0055607A">
            <w:pPr>
              <w:spacing w:after="0" w:line="240" w:lineRule="auto"/>
              <w:rPr>
                <w:b/>
                <w:sz w:val="24"/>
                <w:szCs w:val="24"/>
              </w:rPr>
            </w:pPr>
            <w:r w:rsidRPr="00526E0F">
              <w:rPr>
                <w:b/>
                <w:sz w:val="24"/>
                <w:szCs w:val="24"/>
              </w:rPr>
              <w:t>Les statistiques</w:t>
            </w:r>
          </w:p>
          <w:p w14:paraId="61E6ECE5" w14:textId="77777777" w:rsidR="0055607A" w:rsidRDefault="0055607A" w:rsidP="0055607A">
            <w:pPr>
              <w:spacing w:after="0" w:line="240" w:lineRule="auto"/>
              <w:rPr>
                <w:sz w:val="18"/>
                <w:szCs w:val="18"/>
              </w:rPr>
            </w:pPr>
            <w:r>
              <w:rPr>
                <w:sz w:val="18"/>
                <w:szCs w:val="18"/>
              </w:rPr>
              <w:t>.Tableau des données</w:t>
            </w:r>
          </w:p>
          <w:p w14:paraId="731AF5DD" w14:textId="77777777" w:rsidR="0055607A" w:rsidRDefault="0055607A" w:rsidP="0055607A">
            <w:pPr>
              <w:spacing w:after="0" w:line="240" w:lineRule="auto"/>
              <w:rPr>
                <w:sz w:val="18"/>
                <w:szCs w:val="18"/>
              </w:rPr>
            </w:pPr>
            <w:r>
              <w:rPr>
                <w:sz w:val="18"/>
                <w:szCs w:val="18"/>
              </w:rPr>
              <w:t>.Diagrammes</w:t>
            </w:r>
          </w:p>
          <w:p w14:paraId="6C5715F8" w14:textId="77777777" w:rsidR="0055607A" w:rsidRDefault="0055607A" w:rsidP="0055607A">
            <w:pPr>
              <w:spacing w:after="0" w:line="240" w:lineRule="auto"/>
              <w:rPr>
                <w:sz w:val="18"/>
                <w:szCs w:val="18"/>
              </w:rPr>
            </w:pPr>
            <w:r>
              <w:rPr>
                <w:sz w:val="18"/>
                <w:szCs w:val="18"/>
              </w:rPr>
              <w:t>.Moyenne</w:t>
            </w:r>
          </w:p>
          <w:p w14:paraId="63F2C081" w14:textId="77777777" w:rsidR="0055607A" w:rsidRDefault="0055607A" w:rsidP="0055607A">
            <w:pPr>
              <w:spacing w:after="0" w:line="240" w:lineRule="auto"/>
              <w:rPr>
                <w:sz w:val="18"/>
                <w:szCs w:val="18"/>
              </w:rPr>
            </w:pPr>
          </w:p>
          <w:p w14:paraId="72D006FA" w14:textId="471C835D" w:rsidR="0055607A" w:rsidRPr="00FC5BD1" w:rsidRDefault="0055607A" w:rsidP="0055607A">
            <w:pPr>
              <w:spacing w:after="0" w:line="240" w:lineRule="auto"/>
              <w:rPr>
                <w:sz w:val="24"/>
                <w:szCs w:val="24"/>
              </w:rPr>
            </w:pPr>
            <w:r w:rsidRPr="00FC5BD1">
              <w:rPr>
                <w:b/>
                <w:sz w:val="24"/>
                <w:szCs w:val="24"/>
              </w:rPr>
              <w:t>La droite numérique</w:t>
            </w:r>
            <w:r w:rsidR="00FC5BD1" w:rsidRPr="00FC5BD1">
              <w:rPr>
                <w:sz w:val="24"/>
                <w:szCs w:val="24"/>
              </w:rPr>
              <w:t xml:space="preserve"> </w:t>
            </w:r>
            <w:bookmarkStart w:id="0" w:name="_GoBack"/>
            <w:bookmarkEnd w:id="0"/>
          </w:p>
          <w:p w14:paraId="5BE9FE40" w14:textId="77777777" w:rsidR="00626766" w:rsidRPr="00626766" w:rsidRDefault="00626766" w:rsidP="006E3AE5">
            <w:pPr>
              <w:spacing w:after="0" w:line="240" w:lineRule="auto"/>
              <w:ind w:left="1069"/>
              <w:textAlignment w:val="baseline"/>
              <w:rPr>
                <w:rFonts w:ascii="Times New Roman" w:eastAsia="Times New Roman" w:hAnsi="Times New Roman" w:cs="Times New Roman"/>
                <w:sz w:val="24"/>
                <w:szCs w:val="24"/>
                <w:lang w:eastAsia="fr-FR"/>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47266" w14:textId="77777777" w:rsidR="00626766" w:rsidRDefault="00626766" w:rsidP="006E3AE5">
            <w:pPr>
              <w:spacing w:after="0" w:line="240" w:lineRule="auto"/>
              <w:ind w:left="720"/>
              <w:textAlignment w:val="baseline"/>
              <w:rPr>
                <w:rFonts w:ascii="Calibri" w:eastAsia="Times New Roman" w:hAnsi="Calibri" w:cs="Calibri"/>
                <w:b/>
                <w:bCs/>
                <w:color w:val="000000"/>
                <w:sz w:val="18"/>
                <w:szCs w:val="18"/>
                <w:lang w:eastAsia="fr-FR"/>
              </w:rPr>
            </w:pPr>
          </w:p>
          <w:p w14:paraId="05F0AE21"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753DFE6D" w14:textId="77777777" w:rsidR="0055607A" w:rsidRPr="00FC5BD1" w:rsidRDefault="0055607A" w:rsidP="0055607A">
            <w:pPr>
              <w:spacing w:after="0" w:line="240" w:lineRule="auto"/>
              <w:rPr>
                <w:sz w:val="24"/>
                <w:szCs w:val="24"/>
              </w:rPr>
            </w:pPr>
            <w:r w:rsidRPr="00FC5BD1">
              <w:rPr>
                <w:b/>
                <w:sz w:val="24"/>
                <w:szCs w:val="24"/>
              </w:rPr>
              <w:t>Les fractions</w:t>
            </w:r>
            <w:r w:rsidRPr="00FC5BD1">
              <w:rPr>
                <w:sz w:val="24"/>
                <w:szCs w:val="24"/>
              </w:rPr>
              <w:t> :</w:t>
            </w:r>
          </w:p>
          <w:p w14:paraId="66569B80" w14:textId="77777777" w:rsidR="0055607A" w:rsidRDefault="0055607A" w:rsidP="0055607A">
            <w:pPr>
              <w:spacing w:after="0" w:line="240" w:lineRule="auto"/>
              <w:rPr>
                <w:sz w:val="18"/>
                <w:szCs w:val="18"/>
              </w:rPr>
            </w:pPr>
            <w:r>
              <w:rPr>
                <w:sz w:val="18"/>
                <w:szCs w:val="18"/>
              </w:rPr>
              <w:t>.sens de la fraction;</w:t>
            </w:r>
          </w:p>
          <w:p w14:paraId="239859BD" w14:textId="77777777" w:rsidR="0055607A" w:rsidRDefault="0055607A" w:rsidP="0055607A">
            <w:pPr>
              <w:spacing w:after="0" w:line="240" w:lineRule="auto"/>
              <w:rPr>
                <w:sz w:val="18"/>
                <w:szCs w:val="18"/>
              </w:rPr>
            </w:pPr>
            <w:r>
              <w:rPr>
                <w:sz w:val="18"/>
                <w:szCs w:val="18"/>
              </w:rPr>
              <w:t>.les quatre opérations</w:t>
            </w:r>
          </w:p>
          <w:p w14:paraId="26B77224" w14:textId="2F433D3C" w:rsidR="0055607A" w:rsidRDefault="0055607A" w:rsidP="0055607A">
            <w:pPr>
              <w:spacing w:after="0" w:line="240" w:lineRule="auto"/>
              <w:rPr>
                <w:sz w:val="18"/>
                <w:szCs w:val="18"/>
              </w:rPr>
            </w:pPr>
            <w:r>
              <w:rPr>
                <w:sz w:val="18"/>
                <w:szCs w:val="18"/>
              </w:rPr>
              <w:t xml:space="preserve">.nombres fractionnaires VS fractions transformées </w:t>
            </w:r>
          </w:p>
          <w:p w14:paraId="6119B121" w14:textId="77777777" w:rsidR="0055607A" w:rsidRDefault="0055607A" w:rsidP="0055607A">
            <w:pPr>
              <w:spacing w:after="0" w:line="240" w:lineRule="auto"/>
              <w:rPr>
                <w:sz w:val="18"/>
                <w:szCs w:val="18"/>
              </w:rPr>
            </w:pPr>
          </w:p>
          <w:p w14:paraId="38424339" w14:textId="77777777" w:rsidR="0055607A" w:rsidRPr="00FC5BD1" w:rsidRDefault="0055607A" w:rsidP="0055607A">
            <w:pPr>
              <w:spacing w:after="0" w:line="240" w:lineRule="auto"/>
              <w:rPr>
                <w:b/>
                <w:sz w:val="24"/>
                <w:szCs w:val="24"/>
              </w:rPr>
            </w:pPr>
            <w:r w:rsidRPr="00FC5BD1">
              <w:rPr>
                <w:b/>
                <w:sz w:val="24"/>
                <w:szCs w:val="24"/>
              </w:rPr>
              <w:t>Les probabilités.</w:t>
            </w:r>
          </w:p>
          <w:p w14:paraId="564F38C8" w14:textId="77777777" w:rsidR="0055607A" w:rsidRDefault="0055607A" w:rsidP="0055607A">
            <w:pPr>
              <w:spacing w:after="0" w:line="240" w:lineRule="auto"/>
              <w:rPr>
                <w:sz w:val="18"/>
                <w:szCs w:val="18"/>
              </w:rPr>
            </w:pPr>
          </w:p>
          <w:p w14:paraId="66A297AE" w14:textId="77777777" w:rsidR="0055607A" w:rsidRDefault="0055607A" w:rsidP="0055607A">
            <w:pPr>
              <w:spacing w:after="0" w:line="240" w:lineRule="auto"/>
              <w:rPr>
                <w:sz w:val="18"/>
                <w:szCs w:val="18"/>
              </w:rPr>
            </w:pPr>
          </w:p>
          <w:p w14:paraId="06A1EECB" w14:textId="77777777" w:rsidR="0055607A" w:rsidRPr="00FC5BD1" w:rsidRDefault="0055607A" w:rsidP="0055607A">
            <w:pPr>
              <w:spacing w:after="0" w:line="240" w:lineRule="auto"/>
              <w:rPr>
                <w:b/>
                <w:sz w:val="24"/>
                <w:szCs w:val="24"/>
              </w:rPr>
            </w:pPr>
            <w:r w:rsidRPr="00FC5BD1">
              <w:rPr>
                <w:b/>
                <w:sz w:val="24"/>
                <w:szCs w:val="24"/>
              </w:rPr>
              <w:t>Les pourcentages :</w:t>
            </w:r>
          </w:p>
          <w:p w14:paraId="0D528989" w14:textId="77777777" w:rsidR="0055607A" w:rsidRDefault="0055607A" w:rsidP="0055607A">
            <w:pPr>
              <w:spacing w:after="0" w:line="240" w:lineRule="auto"/>
              <w:rPr>
                <w:sz w:val="18"/>
                <w:szCs w:val="18"/>
              </w:rPr>
            </w:pPr>
            <w:r>
              <w:rPr>
                <w:sz w:val="18"/>
                <w:szCs w:val="18"/>
              </w:rPr>
              <w:t>.taxes et rabais</w:t>
            </w:r>
          </w:p>
          <w:p w14:paraId="3273118E" w14:textId="77777777" w:rsidR="0055607A" w:rsidRDefault="0055607A" w:rsidP="0055607A">
            <w:pPr>
              <w:spacing w:after="0" w:line="240" w:lineRule="auto"/>
              <w:rPr>
                <w:sz w:val="18"/>
                <w:szCs w:val="18"/>
              </w:rPr>
            </w:pPr>
            <w:r>
              <w:rPr>
                <w:sz w:val="18"/>
                <w:szCs w:val="18"/>
              </w:rPr>
              <w:t>.transformation pourcentage en fraction</w:t>
            </w:r>
          </w:p>
          <w:p w14:paraId="037544B0" w14:textId="77777777" w:rsidR="0055607A" w:rsidRPr="00FC5BD1" w:rsidRDefault="0055607A" w:rsidP="0055607A">
            <w:pPr>
              <w:spacing w:after="0" w:line="240" w:lineRule="auto"/>
              <w:rPr>
                <w:sz w:val="24"/>
                <w:szCs w:val="24"/>
              </w:rPr>
            </w:pPr>
          </w:p>
          <w:p w14:paraId="44D8CE15" w14:textId="77777777" w:rsidR="0055607A" w:rsidRPr="00FC5BD1" w:rsidRDefault="0055607A" w:rsidP="0055607A">
            <w:pPr>
              <w:spacing w:after="0" w:line="240" w:lineRule="auto"/>
              <w:rPr>
                <w:sz w:val="24"/>
                <w:szCs w:val="24"/>
              </w:rPr>
            </w:pPr>
            <w:r w:rsidRPr="00FC5BD1">
              <w:rPr>
                <w:b/>
                <w:sz w:val="24"/>
                <w:szCs w:val="24"/>
              </w:rPr>
              <w:t>L’ensemble des entiers</w:t>
            </w:r>
            <w:r w:rsidRPr="00FC5BD1">
              <w:rPr>
                <w:sz w:val="24"/>
                <w:szCs w:val="24"/>
              </w:rPr>
              <w:t> :</w:t>
            </w:r>
          </w:p>
          <w:p w14:paraId="3CA20853" w14:textId="5BB7AAFE" w:rsidR="006E3AE5" w:rsidRDefault="0055607A" w:rsidP="0055607A">
            <w:pPr>
              <w:spacing w:after="0" w:line="240" w:lineRule="auto"/>
              <w:textAlignment w:val="baseline"/>
              <w:rPr>
                <w:rFonts w:ascii="Times New Roman" w:eastAsia="Times New Roman" w:hAnsi="Times New Roman" w:cs="Times New Roman"/>
                <w:b/>
                <w:bCs/>
                <w:sz w:val="18"/>
                <w:szCs w:val="18"/>
                <w:lang w:eastAsia="fr-FR"/>
              </w:rPr>
            </w:pPr>
            <w:r>
              <w:rPr>
                <w:sz w:val="18"/>
                <w:szCs w:val="18"/>
              </w:rPr>
              <w:t>.les quatre opérations</w:t>
            </w:r>
          </w:p>
          <w:p w14:paraId="4D36478D" w14:textId="77777777" w:rsidR="006E3AE5" w:rsidRDefault="006E3AE5" w:rsidP="0055607A">
            <w:pPr>
              <w:spacing w:after="0" w:line="240" w:lineRule="auto"/>
              <w:textAlignment w:val="baseline"/>
              <w:rPr>
                <w:rFonts w:ascii="Times New Roman" w:eastAsia="Times New Roman" w:hAnsi="Times New Roman" w:cs="Times New Roman"/>
                <w:b/>
                <w:bCs/>
                <w:sz w:val="18"/>
                <w:szCs w:val="18"/>
                <w:lang w:eastAsia="fr-FR"/>
              </w:rPr>
            </w:pPr>
          </w:p>
          <w:p w14:paraId="4456D45B" w14:textId="77777777" w:rsidR="0055607A" w:rsidRPr="00526E0F" w:rsidRDefault="0055607A" w:rsidP="0055607A">
            <w:pPr>
              <w:spacing w:after="0" w:line="240" w:lineRule="auto"/>
              <w:rPr>
                <w:b/>
                <w:sz w:val="24"/>
                <w:szCs w:val="24"/>
              </w:rPr>
            </w:pPr>
            <w:r w:rsidRPr="00526E0F">
              <w:rPr>
                <w:b/>
                <w:sz w:val="24"/>
                <w:szCs w:val="24"/>
              </w:rPr>
              <w:t>Géométrie</w:t>
            </w:r>
          </w:p>
          <w:p w14:paraId="521D817F" w14:textId="77777777" w:rsidR="0055607A" w:rsidRDefault="0055607A" w:rsidP="0055607A">
            <w:pPr>
              <w:spacing w:after="0" w:line="240" w:lineRule="auto"/>
              <w:rPr>
                <w:sz w:val="18"/>
                <w:szCs w:val="18"/>
              </w:rPr>
            </w:pPr>
            <w:r>
              <w:rPr>
                <w:sz w:val="18"/>
                <w:szCs w:val="18"/>
              </w:rPr>
              <w:t>.aire, périmètre</w:t>
            </w:r>
          </w:p>
          <w:p w14:paraId="50FDC831" w14:textId="77777777" w:rsidR="0055607A" w:rsidRDefault="0055607A" w:rsidP="0055607A">
            <w:pPr>
              <w:spacing w:after="0" w:line="240" w:lineRule="auto"/>
              <w:rPr>
                <w:sz w:val="18"/>
                <w:szCs w:val="18"/>
              </w:rPr>
            </w:pPr>
            <w:r>
              <w:rPr>
                <w:sz w:val="18"/>
                <w:szCs w:val="18"/>
              </w:rPr>
              <w:t>.angles et les relations;</w:t>
            </w:r>
          </w:p>
          <w:p w14:paraId="32F5DE96" w14:textId="77777777" w:rsidR="0055607A" w:rsidRDefault="0055607A" w:rsidP="0055607A">
            <w:pPr>
              <w:spacing w:after="0" w:line="240" w:lineRule="auto"/>
              <w:rPr>
                <w:sz w:val="18"/>
                <w:szCs w:val="18"/>
              </w:rPr>
            </w:pPr>
            <w:r>
              <w:rPr>
                <w:sz w:val="18"/>
                <w:szCs w:val="18"/>
              </w:rPr>
              <w:t>.construction figures planes;</w:t>
            </w:r>
          </w:p>
          <w:p w14:paraId="1D68F1B8" w14:textId="77777777" w:rsidR="0055607A" w:rsidRDefault="0055607A" w:rsidP="0055607A">
            <w:pPr>
              <w:spacing w:after="0" w:line="240" w:lineRule="auto"/>
              <w:rPr>
                <w:sz w:val="18"/>
                <w:szCs w:val="18"/>
              </w:rPr>
            </w:pPr>
            <w:r>
              <w:rPr>
                <w:sz w:val="18"/>
                <w:szCs w:val="18"/>
              </w:rPr>
              <w:t>.droites particulières;</w:t>
            </w:r>
          </w:p>
          <w:p w14:paraId="5E0DCF6C" w14:textId="77777777" w:rsidR="0055607A" w:rsidRDefault="0055607A" w:rsidP="0055607A">
            <w:pPr>
              <w:spacing w:after="0" w:line="240" w:lineRule="auto"/>
              <w:rPr>
                <w:sz w:val="18"/>
                <w:szCs w:val="18"/>
              </w:rPr>
            </w:pPr>
            <w:r>
              <w:rPr>
                <w:sz w:val="18"/>
                <w:szCs w:val="18"/>
              </w:rPr>
              <w:t>.unités de mesures;</w:t>
            </w:r>
          </w:p>
          <w:p w14:paraId="52DB492F" w14:textId="77777777" w:rsidR="0055607A" w:rsidRDefault="0055607A" w:rsidP="0055607A">
            <w:pPr>
              <w:spacing w:after="0" w:line="240" w:lineRule="auto"/>
              <w:rPr>
                <w:sz w:val="18"/>
                <w:szCs w:val="18"/>
              </w:rPr>
            </w:pPr>
            <w:r>
              <w:rPr>
                <w:sz w:val="18"/>
                <w:szCs w:val="18"/>
              </w:rPr>
              <w:t>.transformations géométriques.</w:t>
            </w:r>
          </w:p>
          <w:p w14:paraId="2DF41700" w14:textId="77777777" w:rsidR="006E3AE5" w:rsidRDefault="006E3AE5" w:rsidP="0055607A">
            <w:pPr>
              <w:spacing w:after="0" w:line="240" w:lineRule="auto"/>
              <w:textAlignment w:val="baseline"/>
              <w:rPr>
                <w:rFonts w:ascii="Times New Roman" w:eastAsia="Times New Roman" w:hAnsi="Times New Roman" w:cs="Times New Roman"/>
                <w:b/>
                <w:bCs/>
                <w:sz w:val="18"/>
                <w:szCs w:val="18"/>
                <w:lang w:eastAsia="fr-FR"/>
              </w:rPr>
            </w:pPr>
          </w:p>
          <w:p w14:paraId="496FB09F"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58CB5756"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091A041C"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4948FFBC"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3F483733"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02A37E73"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2E5B95B8"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2759DDA7"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3508B25C"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44EBF83F"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1ABB40D8"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25F1275F"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66214DD3"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4D40DE81"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6CAB961A"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58767A66"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1626545F"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532C3911"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367FB8A1"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52B80732" w14:textId="77777777" w:rsidR="006E3AE5" w:rsidRDefault="006E3AE5" w:rsidP="006E3AE5">
            <w:pPr>
              <w:spacing w:after="0" w:line="240" w:lineRule="auto"/>
              <w:ind w:left="720"/>
              <w:textAlignment w:val="baseline"/>
              <w:rPr>
                <w:rFonts w:ascii="Times New Roman" w:eastAsia="Times New Roman" w:hAnsi="Times New Roman" w:cs="Times New Roman"/>
                <w:b/>
                <w:bCs/>
                <w:sz w:val="18"/>
                <w:szCs w:val="18"/>
                <w:lang w:eastAsia="fr-FR"/>
              </w:rPr>
            </w:pPr>
          </w:p>
          <w:p w14:paraId="532A9DEC" w14:textId="5CDAD8B2" w:rsidR="006E3AE5" w:rsidRPr="00626766" w:rsidRDefault="006E3AE5" w:rsidP="006E3AE5">
            <w:pPr>
              <w:spacing w:after="0" w:line="240" w:lineRule="auto"/>
              <w:ind w:left="720"/>
              <w:textAlignment w:val="baseline"/>
              <w:rPr>
                <w:rFonts w:ascii="Times New Roman" w:eastAsia="Times New Roman" w:hAnsi="Times New Roman" w:cs="Times New Roman"/>
                <w:sz w:val="24"/>
                <w:szCs w:val="24"/>
                <w:lang w:eastAsia="fr-FR"/>
              </w:rPr>
            </w:pPr>
          </w:p>
        </w:tc>
      </w:tr>
    </w:tbl>
    <w:p w14:paraId="08350454"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390"/>
        <w:gridCol w:w="4518"/>
      </w:tblGrid>
      <w:tr w:rsidR="00626766" w:rsidRPr="00626766" w14:paraId="1739E30F" w14:textId="77777777" w:rsidTr="006E3AE5">
        <w:tc>
          <w:tcPr>
            <w:tcW w:w="4390" w:type="dxa"/>
            <w:tcBorders>
              <w:top w:val="single" w:sz="4" w:space="0" w:color="000000"/>
              <w:left w:val="single" w:sz="4" w:space="0" w:color="000000"/>
              <w:bottom w:val="single" w:sz="4" w:space="0" w:color="000000"/>
              <w:right w:val="single" w:sz="24" w:space="0" w:color="000000"/>
            </w:tcBorders>
            <w:shd w:val="clear" w:color="auto" w:fill="BFBFBF"/>
            <w:tcMar>
              <w:top w:w="0" w:type="dxa"/>
              <w:left w:w="115" w:type="dxa"/>
              <w:bottom w:w="0" w:type="dxa"/>
              <w:right w:w="115" w:type="dxa"/>
            </w:tcMar>
            <w:hideMark/>
          </w:tcPr>
          <w:p w14:paraId="74F3CACD"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Matériel pédagogique </w:t>
            </w:r>
          </w:p>
          <w:p w14:paraId="47B814D5"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(volumes, notes, cahiers d’exercices, etc.)</w:t>
            </w:r>
          </w:p>
        </w:tc>
        <w:tc>
          <w:tcPr>
            <w:tcW w:w="4518" w:type="dxa"/>
            <w:tcBorders>
              <w:top w:val="single" w:sz="4" w:space="0" w:color="000000"/>
              <w:left w:val="single" w:sz="2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C03FAAE"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Organisation, approches pédagogiques et </w:t>
            </w:r>
          </w:p>
          <w:p w14:paraId="3FB4D41B"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exigences particulières</w:t>
            </w:r>
          </w:p>
        </w:tc>
      </w:tr>
      <w:tr w:rsidR="00626766" w:rsidRPr="00626766" w14:paraId="5B64A77C" w14:textId="77777777" w:rsidTr="006E3AE5">
        <w:tc>
          <w:tcPr>
            <w:tcW w:w="4390"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22C8625C"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5DBC1B38" w14:textId="1F0EA353" w:rsidR="006E3AE5" w:rsidRDefault="00626766" w:rsidP="00626766">
            <w:pPr>
              <w:spacing w:after="0" w:line="240" w:lineRule="auto"/>
              <w:rPr>
                <w:rFonts w:ascii="Calibri" w:eastAsia="Times New Roman" w:hAnsi="Calibri" w:cs="Calibri"/>
                <w:color w:val="000000"/>
                <w:sz w:val="18"/>
                <w:szCs w:val="18"/>
                <w:lang w:eastAsia="fr-FR"/>
              </w:rPr>
            </w:pPr>
            <w:r w:rsidRPr="00626766">
              <w:rPr>
                <w:rFonts w:ascii="Calibri" w:eastAsia="Times New Roman" w:hAnsi="Calibri" w:cs="Calibri"/>
                <w:color w:val="000000"/>
                <w:sz w:val="18"/>
                <w:szCs w:val="18"/>
                <w:lang w:eastAsia="fr-FR"/>
              </w:rPr>
              <w:lastRenderedPageBreak/>
              <w:t>Cahiers d’exercices</w:t>
            </w:r>
            <w:r w:rsidR="006E3AE5">
              <w:rPr>
                <w:rFonts w:ascii="Calibri" w:eastAsia="Times New Roman" w:hAnsi="Calibri" w:cs="Calibri"/>
                <w:color w:val="000000"/>
                <w:sz w:val="18"/>
                <w:szCs w:val="18"/>
                <w:lang w:eastAsia="fr-FR"/>
              </w:rPr>
              <w:t> :</w:t>
            </w:r>
            <w:r w:rsidR="0055607A">
              <w:rPr>
                <w:rFonts w:ascii="Calibri" w:eastAsia="Times New Roman" w:hAnsi="Calibri" w:cs="Calibri"/>
                <w:color w:val="000000"/>
                <w:sz w:val="18"/>
                <w:szCs w:val="18"/>
                <w:lang w:eastAsia="fr-FR"/>
              </w:rPr>
              <w:t xml:space="preserve"> Pixel</w:t>
            </w:r>
          </w:p>
          <w:p w14:paraId="65C5A3F7" w14:textId="6A301FCE" w:rsidR="006E3AE5" w:rsidRDefault="006E3AE5" w:rsidP="00626766">
            <w:pPr>
              <w:spacing w:after="0" w:line="240" w:lineRule="auto"/>
              <w:rPr>
                <w:rFonts w:ascii="Calibri" w:eastAsia="Times New Roman" w:hAnsi="Calibri" w:cs="Calibri"/>
                <w:color w:val="000000"/>
                <w:sz w:val="18"/>
                <w:szCs w:val="18"/>
                <w:lang w:eastAsia="fr-FR"/>
              </w:rPr>
            </w:pPr>
          </w:p>
          <w:p w14:paraId="343CB0DE" w14:textId="77777777" w:rsidR="006E3AE5" w:rsidRPr="00626766" w:rsidRDefault="006E3AE5" w:rsidP="00626766">
            <w:pPr>
              <w:spacing w:after="0" w:line="240" w:lineRule="auto"/>
              <w:rPr>
                <w:rFonts w:ascii="Calibri" w:eastAsia="Times New Roman" w:hAnsi="Calibri" w:cs="Calibri"/>
                <w:color w:val="000000"/>
                <w:sz w:val="18"/>
                <w:szCs w:val="18"/>
                <w:lang w:eastAsia="fr-FR"/>
              </w:rPr>
            </w:pPr>
          </w:p>
          <w:p w14:paraId="3413D0C0" w14:textId="3751CDBB" w:rsidR="00626766" w:rsidRDefault="00626766" w:rsidP="00626766">
            <w:pPr>
              <w:spacing w:after="0" w:line="240" w:lineRule="auto"/>
              <w:rPr>
                <w:rFonts w:ascii="Calibri" w:eastAsia="Times New Roman" w:hAnsi="Calibri" w:cs="Calibri"/>
                <w:color w:val="000000"/>
                <w:sz w:val="18"/>
                <w:szCs w:val="18"/>
                <w:lang w:eastAsia="fr-FR"/>
              </w:rPr>
            </w:pPr>
            <w:r w:rsidRPr="00626766">
              <w:rPr>
                <w:rFonts w:ascii="Calibri" w:eastAsia="Times New Roman" w:hAnsi="Calibri" w:cs="Calibri"/>
                <w:color w:val="000000"/>
                <w:sz w:val="18"/>
                <w:szCs w:val="18"/>
                <w:lang w:eastAsia="fr-FR"/>
              </w:rPr>
              <w:t>Google Classroom</w:t>
            </w:r>
          </w:p>
          <w:p w14:paraId="584E3EFF" w14:textId="77777777" w:rsidR="006E3AE5" w:rsidRPr="00626766" w:rsidRDefault="006E3AE5" w:rsidP="00626766">
            <w:pPr>
              <w:spacing w:after="0" w:line="240" w:lineRule="auto"/>
              <w:rPr>
                <w:rFonts w:ascii="Times New Roman" w:eastAsia="Times New Roman" w:hAnsi="Times New Roman" w:cs="Times New Roman"/>
                <w:sz w:val="24"/>
                <w:szCs w:val="24"/>
                <w:lang w:eastAsia="fr-FR"/>
              </w:rPr>
            </w:pPr>
          </w:p>
          <w:p w14:paraId="773C2BEA" w14:textId="77777777" w:rsidR="00626766" w:rsidRPr="00626766" w:rsidRDefault="00626766" w:rsidP="00626766">
            <w:pPr>
              <w:spacing w:after="240" w:line="240" w:lineRule="auto"/>
              <w:rPr>
                <w:rFonts w:ascii="Times New Roman" w:eastAsia="Times New Roman" w:hAnsi="Times New Roman" w:cs="Times New Roman"/>
                <w:sz w:val="24"/>
                <w:szCs w:val="24"/>
                <w:lang w:eastAsia="fr-FR"/>
              </w:rPr>
            </w:pPr>
          </w:p>
        </w:tc>
        <w:tc>
          <w:tcPr>
            <w:tcW w:w="4518"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A6DABDD"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3C6720DE" w14:textId="15FC5CB4" w:rsidR="00626766" w:rsidRPr="00626766" w:rsidRDefault="00626766" w:rsidP="00626766">
            <w:pPr>
              <w:spacing w:after="0" w:line="240" w:lineRule="auto"/>
              <w:rPr>
                <w:rFonts w:ascii="Times New Roman" w:eastAsia="Times New Roman" w:hAnsi="Times New Roman" w:cs="Times New Roman"/>
                <w:sz w:val="24"/>
                <w:szCs w:val="24"/>
                <w:lang w:eastAsia="fr-FR"/>
              </w:rPr>
            </w:pPr>
          </w:p>
        </w:tc>
      </w:tr>
      <w:tr w:rsidR="00626766" w:rsidRPr="00626766" w14:paraId="3C796DCB" w14:textId="77777777" w:rsidTr="006E3AE5">
        <w:tc>
          <w:tcPr>
            <w:tcW w:w="4390" w:type="dxa"/>
            <w:tcBorders>
              <w:top w:val="single" w:sz="4" w:space="0" w:color="000000"/>
              <w:left w:val="single" w:sz="4" w:space="0" w:color="000000"/>
              <w:bottom w:val="single" w:sz="4" w:space="0" w:color="000000"/>
              <w:right w:val="single" w:sz="24" w:space="0" w:color="000000"/>
            </w:tcBorders>
            <w:shd w:val="clear" w:color="auto" w:fill="BFBFBF"/>
            <w:tcMar>
              <w:top w:w="0" w:type="dxa"/>
              <w:left w:w="115" w:type="dxa"/>
              <w:bottom w:w="0" w:type="dxa"/>
              <w:right w:w="115" w:type="dxa"/>
            </w:tcMar>
            <w:hideMark/>
          </w:tcPr>
          <w:p w14:paraId="3F7A1AC9"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lastRenderedPageBreak/>
              <w:t>Devoirs et leçons</w:t>
            </w:r>
          </w:p>
        </w:tc>
        <w:tc>
          <w:tcPr>
            <w:tcW w:w="4518" w:type="dxa"/>
            <w:tcBorders>
              <w:top w:val="single" w:sz="4" w:space="0" w:color="000000"/>
              <w:left w:val="single" w:sz="2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A626996"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Récupération et enrichissement</w:t>
            </w:r>
          </w:p>
        </w:tc>
      </w:tr>
      <w:tr w:rsidR="00626766" w:rsidRPr="00626766" w14:paraId="00F539A3" w14:textId="77777777" w:rsidTr="006E3AE5">
        <w:tc>
          <w:tcPr>
            <w:tcW w:w="4390"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1975D778"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222790E4" w14:textId="1B5B5623" w:rsidR="006E3AE5" w:rsidRPr="00626766" w:rsidRDefault="0055607A" w:rsidP="00626766">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A l’occasion</w:t>
            </w:r>
          </w:p>
          <w:p w14:paraId="6C7DC308"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tc>
        <w:tc>
          <w:tcPr>
            <w:tcW w:w="4518"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2FB00145"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0E2D752F"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lang w:eastAsia="fr-FR"/>
              </w:rPr>
              <w:t>Une heure par semaine</w:t>
            </w:r>
          </w:p>
        </w:tc>
      </w:tr>
    </w:tbl>
    <w:p w14:paraId="6D47ECCC" w14:textId="227F7E99" w:rsidR="00626766" w:rsidRDefault="00626766" w:rsidP="00626766">
      <w:pPr>
        <w:spacing w:after="200" w:line="240" w:lineRule="auto"/>
        <w:rPr>
          <w:rFonts w:ascii="Times New Roman" w:eastAsia="Times New Roman" w:hAnsi="Times New Roman" w:cs="Times New Roman"/>
          <w:sz w:val="24"/>
          <w:szCs w:val="24"/>
          <w:lang w:eastAsia="fr-FR"/>
        </w:rPr>
      </w:pPr>
    </w:p>
    <w:p w14:paraId="1028681C" w14:textId="792EBA4F" w:rsidR="006E3AE5" w:rsidRDefault="006E3AE5" w:rsidP="00626766">
      <w:pPr>
        <w:spacing w:after="200" w:line="240" w:lineRule="auto"/>
        <w:rPr>
          <w:rFonts w:ascii="Times New Roman" w:eastAsia="Times New Roman" w:hAnsi="Times New Roman" w:cs="Times New Roman"/>
          <w:sz w:val="24"/>
          <w:szCs w:val="24"/>
          <w:lang w:eastAsia="fr-FR"/>
        </w:rPr>
      </w:pPr>
    </w:p>
    <w:p w14:paraId="10AE5520" w14:textId="0B0459CF" w:rsidR="006E3AE5" w:rsidRDefault="006E3AE5" w:rsidP="00626766">
      <w:pPr>
        <w:spacing w:after="200" w:line="240" w:lineRule="auto"/>
        <w:rPr>
          <w:rFonts w:ascii="Times New Roman" w:eastAsia="Times New Roman" w:hAnsi="Times New Roman" w:cs="Times New Roman"/>
          <w:sz w:val="24"/>
          <w:szCs w:val="24"/>
          <w:lang w:eastAsia="fr-FR"/>
        </w:rPr>
      </w:pPr>
    </w:p>
    <w:p w14:paraId="40F621FB" w14:textId="3D827479" w:rsidR="006E3AE5" w:rsidRDefault="006E3AE5" w:rsidP="00626766">
      <w:pPr>
        <w:spacing w:after="200" w:line="240" w:lineRule="auto"/>
        <w:rPr>
          <w:rFonts w:ascii="Times New Roman" w:eastAsia="Times New Roman" w:hAnsi="Times New Roman" w:cs="Times New Roman"/>
          <w:sz w:val="24"/>
          <w:szCs w:val="24"/>
          <w:lang w:eastAsia="fr-FR"/>
        </w:rPr>
      </w:pPr>
    </w:p>
    <w:p w14:paraId="711A10EE" w14:textId="10087DD0" w:rsidR="006E3AE5" w:rsidRDefault="006E3AE5" w:rsidP="00626766">
      <w:pPr>
        <w:spacing w:after="200" w:line="240" w:lineRule="auto"/>
        <w:rPr>
          <w:rFonts w:ascii="Times New Roman" w:eastAsia="Times New Roman" w:hAnsi="Times New Roman" w:cs="Times New Roman"/>
          <w:sz w:val="24"/>
          <w:szCs w:val="24"/>
          <w:lang w:eastAsia="fr-FR"/>
        </w:rPr>
      </w:pPr>
    </w:p>
    <w:p w14:paraId="30CF5813" w14:textId="77777777" w:rsidR="006E3AE5" w:rsidRPr="00626766" w:rsidRDefault="006E3AE5" w:rsidP="00626766">
      <w:pPr>
        <w:spacing w:after="20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061"/>
        <w:gridCol w:w="7241"/>
      </w:tblGrid>
      <w:tr w:rsidR="00626766" w:rsidRPr="00626766" w14:paraId="6A6FFA46" w14:textId="77777777" w:rsidTr="00626766">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B5441DF" w14:textId="595367FB" w:rsidR="00626766" w:rsidRPr="00626766" w:rsidRDefault="0055607A" w:rsidP="0055607A">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Calibri"/>
                <w:b/>
                <w:bCs/>
                <w:color w:val="000000"/>
                <w:sz w:val="32"/>
                <w:szCs w:val="32"/>
                <w:lang w:eastAsia="fr-FR"/>
              </w:rPr>
              <w:t>Mathématique CC1</w:t>
            </w:r>
          </w:p>
        </w:tc>
      </w:tr>
      <w:tr w:rsidR="00626766" w:rsidRPr="00626766" w14:paraId="32BE8B44" w14:textId="77777777" w:rsidTr="0062676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14:paraId="64E14FC8"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color w:val="000000"/>
                <w:sz w:val="28"/>
                <w:szCs w:val="28"/>
                <w:lang w:eastAsia="fr-FR"/>
              </w:rPr>
              <w:t>Compétences développées par l’élève</w:t>
            </w:r>
          </w:p>
        </w:tc>
      </w:tr>
      <w:tr w:rsidR="00626766" w:rsidRPr="00626766" w14:paraId="03DAEF61" w14:textId="77777777" w:rsidTr="006267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F180DA"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15E8FA2C"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Résoudre une situation-problème (30 %)*</w:t>
            </w:r>
          </w:p>
          <w:p w14:paraId="25D22EB2"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562BCC" w14:textId="77777777"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L’élève met en place diverses stratégies mobilisant des savoirs tout en faisant appel à son discernement et à ses capacités à représenter la situation par un modèle mathématique approprié, à élaborer  une solution et à communiquer sa solution  à l’aide d’un langage mathématique rigoureux. Tout au long du premier cycle du secondaire, l’élève poursuivra le développement de la compétence en vivant des situations-problèmes de plus en plus complexes faisant appel à plus d’un type de données.</w:t>
            </w:r>
          </w:p>
        </w:tc>
      </w:tr>
      <w:tr w:rsidR="00626766" w:rsidRPr="00626766" w14:paraId="3D28CA40" w14:textId="77777777" w:rsidTr="00626766">
        <w:trPr>
          <w:trHeight w:val="10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E0D8C"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78FA54E6"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Utiliser un raisonnement mathématique</w:t>
            </w:r>
          </w:p>
          <w:p w14:paraId="3697FFBB"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(70 %)*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A77D6" w14:textId="77777777"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L’élève résout des situations qui consistent à formuler des conjectures, à critiquer et à justifier une proposition en faisant appel à un ensemble organisé de savoirs mathématiques. De plus, il développera ses capacités à argumenter et à interpréter les situations en utilisant des termes mathématiques rigoureux et un langage courant (oral ou écrit) approprié.</w:t>
            </w:r>
          </w:p>
          <w:p w14:paraId="5E140A7B"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41E3044D" w14:textId="77777777"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Note</w:t>
            </w:r>
            <w:r w:rsidRPr="00626766">
              <w:rPr>
                <w:rFonts w:ascii="Calibri" w:eastAsia="Times New Roman" w:hAnsi="Calibri" w:cs="Calibri"/>
                <w:color w:val="000000"/>
                <w:sz w:val="16"/>
                <w:szCs w:val="16"/>
                <w:lang w:eastAsia="fr-FR"/>
              </w:rPr>
              <w:t> : Le résultat lié à la vérification de l’acquisition des connaissances est pris en compte dans cette compétence.</w:t>
            </w:r>
          </w:p>
        </w:tc>
      </w:tr>
      <w:tr w:rsidR="00626766" w:rsidRPr="00626766" w14:paraId="2D8D3F9A" w14:textId="77777777" w:rsidTr="00626766">
        <w:trPr>
          <w:trHeight w:val="11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E3CFA4"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1EA1B0FB"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color w:val="000000"/>
                <w:sz w:val="20"/>
                <w:szCs w:val="20"/>
                <w:lang w:eastAsia="fr-FR"/>
              </w:rPr>
              <w:t>Communiquer à l’aide du langage mathématique*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0F3DF6" w14:textId="77777777"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L’élève résout des situations à partir desquelles il devra interpréter et produire des messages en utilisant le langage courant et des éléments spécifiques du langage mathématique : termes, symboles et notations. Ceci, tout en lui permettant de développer sa rigueur et sa précision en mathématiques.  Le développement et l’exercice de cette compétence sont liés aux éléments du contenu de formation de chacun des champs de la mathématique. </w:t>
            </w:r>
          </w:p>
          <w:p w14:paraId="2FC8E9B9"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49BB3280" w14:textId="77777777"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Cette compétence fait l’objet d’apprentissage et de rétroaction à l’élève, mais elle n’est pas considérée dans les résultats communiqués au bulletin.</w:t>
            </w:r>
          </w:p>
        </w:tc>
      </w:tr>
      <w:tr w:rsidR="00626766" w:rsidRPr="00626766" w14:paraId="17CAB76F" w14:textId="77777777" w:rsidTr="00626766">
        <w:trPr>
          <w:trHeight w:val="14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CDCE64" w14:textId="1D729DA2"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Ci-dessous sont présentés les champs mathématiques à l’étude et les principales connaissances que l’élève de la deuxième secondaire sera amené à maîtriser et à mobiliser pour développer les trois compétences.</w:t>
            </w:r>
          </w:p>
          <w:p w14:paraId="587384D4"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2964B6EF" w14:textId="122EA7BE" w:rsidR="00626766" w:rsidRPr="00626766" w:rsidRDefault="00626766" w:rsidP="00626766">
            <w:pPr>
              <w:spacing w:after="0" w:line="240" w:lineRule="auto"/>
              <w:jc w:val="both"/>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Arithmétique</w:t>
            </w:r>
            <w:r w:rsidR="006E3AE5">
              <w:rPr>
                <w:rFonts w:ascii="Calibri" w:eastAsia="Times New Roman" w:hAnsi="Calibri" w:cs="Calibri"/>
                <w:color w:val="000000"/>
                <w:sz w:val="16"/>
                <w:szCs w:val="16"/>
                <w:lang w:eastAsia="fr-FR"/>
              </w:rPr>
              <w:t>, a</w:t>
            </w:r>
            <w:r w:rsidRPr="00626766">
              <w:rPr>
                <w:rFonts w:ascii="Calibri" w:eastAsia="Times New Roman" w:hAnsi="Calibri" w:cs="Calibri"/>
                <w:color w:val="000000"/>
                <w:sz w:val="16"/>
                <w:szCs w:val="16"/>
                <w:lang w:eastAsia="fr-FR"/>
              </w:rPr>
              <w:t>lgèbre</w:t>
            </w:r>
            <w:r w:rsidR="006E3AE5">
              <w:rPr>
                <w:rFonts w:ascii="Calibri" w:eastAsia="Times New Roman" w:hAnsi="Calibri" w:cs="Calibri"/>
                <w:color w:val="000000"/>
                <w:sz w:val="16"/>
                <w:szCs w:val="16"/>
                <w:lang w:eastAsia="fr-FR"/>
              </w:rPr>
              <w:t>, p</w:t>
            </w:r>
            <w:r w:rsidRPr="00626766">
              <w:rPr>
                <w:rFonts w:ascii="Calibri" w:eastAsia="Times New Roman" w:hAnsi="Calibri" w:cs="Calibri"/>
                <w:color w:val="000000"/>
                <w:sz w:val="16"/>
                <w:szCs w:val="16"/>
                <w:lang w:eastAsia="fr-FR"/>
              </w:rPr>
              <w:t>robabilités</w:t>
            </w:r>
            <w:r w:rsidR="006E3AE5">
              <w:rPr>
                <w:rFonts w:ascii="Calibri" w:eastAsia="Times New Roman" w:hAnsi="Calibri" w:cs="Calibri"/>
                <w:color w:val="000000"/>
                <w:sz w:val="16"/>
                <w:szCs w:val="16"/>
                <w:lang w:eastAsia="fr-FR"/>
              </w:rPr>
              <w:t>, s</w:t>
            </w:r>
            <w:r w:rsidRPr="00626766">
              <w:rPr>
                <w:rFonts w:ascii="Calibri" w:eastAsia="Times New Roman" w:hAnsi="Calibri" w:cs="Calibri"/>
                <w:color w:val="000000"/>
                <w:sz w:val="16"/>
                <w:szCs w:val="16"/>
                <w:lang w:eastAsia="fr-FR"/>
              </w:rPr>
              <w:t>tatistiques</w:t>
            </w:r>
            <w:r w:rsidR="006E3AE5">
              <w:rPr>
                <w:rFonts w:ascii="Calibri" w:eastAsia="Times New Roman" w:hAnsi="Calibri" w:cs="Calibri"/>
                <w:color w:val="000000"/>
                <w:sz w:val="16"/>
                <w:szCs w:val="16"/>
                <w:lang w:eastAsia="fr-FR"/>
              </w:rPr>
              <w:t>, g</w:t>
            </w:r>
            <w:r w:rsidRPr="00626766">
              <w:rPr>
                <w:rFonts w:ascii="Calibri" w:eastAsia="Times New Roman" w:hAnsi="Calibri" w:cs="Calibri"/>
                <w:color w:val="000000"/>
                <w:sz w:val="16"/>
                <w:szCs w:val="16"/>
                <w:lang w:eastAsia="fr-FR"/>
              </w:rPr>
              <w:t>éométrie</w:t>
            </w:r>
            <w:r w:rsidR="006E3AE5">
              <w:rPr>
                <w:rFonts w:ascii="Calibri" w:eastAsia="Times New Roman" w:hAnsi="Calibri" w:cs="Calibri"/>
                <w:color w:val="000000"/>
                <w:sz w:val="16"/>
                <w:szCs w:val="16"/>
                <w:lang w:eastAsia="fr-FR"/>
              </w:rPr>
              <w:t>.</w:t>
            </w:r>
          </w:p>
        </w:tc>
      </w:tr>
    </w:tbl>
    <w:p w14:paraId="56EBD12C"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1979"/>
        <w:gridCol w:w="2672"/>
        <w:gridCol w:w="1979"/>
      </w:tblGrid>
      <w:tr w:rsidR="00626766" w:rsidRPr="00626766" w14:paraId="1F75E849" w14:textId="77777777" w:rsidTr="00626766">
        <w:trPr>
          <w:trHeight w:val="41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14:paraId="2FC47980"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color w:val="000000"/>
                <w:sz w:val="28"/>
                <w:szCs w:val="28"/>
                <w:lang w:eastAsia="fr-FR"/>
              </w:rPr>
              <w:t>Principales évaluations et résultats inscrits au bulletin</w:t>
            </w:r>
          </w:p>
        </w:tc>
      </w:tr>
      <w:tr w:rsidR="00626766" w:rsidRPr="00626766" w14:paraId="7385F1D6" w14:textId="77777777" w:rsidTr="00626766">
        <w:trPr>
          <w:trHeight w:val="54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D089F"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1</w:t>
            </w:r>
            <w:r w:rsidRPr="00626766">
              <w:rPr>
                <w:rFonts w:ascii="Calibri" w:eastAsia="Times New Roman" w:hAnsi="Calibri" w:cs="Calibri"/>
                <w:b/>
                <w:bCs/>
                <w:color w:val="000000"/>
                <w:sz w:val="12"/>
                <w:szCs w:val="12"/>
                <w:vertAlign w:val="superscript"/>
                <w:lang w:eastAsia="fr-FR"/>
              </w:rPr>
              <w:t>re</w:t>
            </w:r>
            <w:r w:rsidRPr="00626766">
              <w:rPr>
                <w:rFonts w:ascii="Calibri" w:eastAsia="Times New Roman" w:hAnsi="Calibri" w:cs="Calibri"/>
                <w:b/>
                <w:bCs/>
                <w:color w:val="000000"/>
                <w:sz w:val="20"/>
                <w:szCs w:val="20"/>
                <w:lang w:eastAsia="fr-FR"/>
              </w:rPr>
              <w:t xml:space="preserve"> étape (40 %)</w:t>
            </w:r>
          </w:p>
          <w:p w14:paraId="512075E8"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Du 30 août au 22 décembre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81D52"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2</w:t>
            </w:r>
            <w:r w:rsidRPr="00626766">
              <w:rPr>
                <w:rFonts w:ascii="Calibri" w:eastAsia="Times New Roman" w:hAnsi="Calibri" w:cs="Calibri"/>
                <w:b/>
                <w:bCs/>
                <w:color w:val="000000"/>
                <w:sz w:val="12"/>
                <w:szCs w:val="12"/>
                <w:vertAlign w:val="superscript"/>
                <w:lang w:eastAsia="fr-FR"/>
              </w:rPr>
              <w:t>e</w:t>
            </w:r>
            <w:r w:rsidRPr="00626766">
              <w:rPr>
                <w:rFonts w:ascii="Calibri" w:eastAsia="Times New Roman" w:hAnsi="Calibri" w:cs="Calibri"/>
                <w:b/>
                <w:bCs/>
                <w:color w:val="000000"/>
                <w:sz w:val="20"/>
                <w:szCs w:val="20"/>
                <w:lang w:eastAsia="fr-FR"/>
              </w:rPr>
              <w:t xml:space="preserve"> étape (60 %)</w:t>
            </w:r>
          </w:p>
          <w:p w14:paraId="0069BD0B"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0"/>
                <w:szCs w:val="20"/>
                <w:lang w:eastAsia="fr-FR"/>
              </w:rPr>
              <w:t>Du 6 janvier au 22 juin</w:t>
            </w:r>
          </w:p>
        </w:tc>
      </w:tr>
      <w:tr w:rsidR="00626766" w:rsidRPr="00626766" w14:paraId="4AB7CAD2" w14:textId="77777777" w:rsidTr="00626766">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B8A56"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lastRenderedPageBreak/>
              <w:t>Nature des évaluations proposées tout au long de l’étape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70D8A"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Y aura-t-il un résultat inscrit au bulletin?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F2A32"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Nature des évaluations proposées tout au long de l’étape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28972"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Y aura-t-il un résultat inscrit au bulletin?</w:t>
            </w:r>
          </w:p>
          <w:p w14:paraId="404FA69E"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tc>
      </w:tr>
      <w:tr w:rsidR="00626766" w:rsidRPr="00626766" w14:paraId="62A3FA29" w14:textId="77777777" w:rsidTr="00626766">
        <w:trPr>
          <w:trHeight w:val="10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CC8D0"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Résoudre  une situation-problème :</w:t>
            </w:r>
          </w:p>
          <w:p w14:paraId="21E083F8"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3D33819C"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Situations d’apprentissage et d’évaluation</w:t>
            </w:r>
          </w:p>
          <w:p w14:paraId="7C000034"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2714D67C"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Tests de connaissances</w:t>
            </w:r>
          </w:p>
          <w:p w14:paraId="657515CE" w14:textId="77777777" w:rsidR="00626766" w:rsidRPr="00626766" w:rsidRDefault="00626766" w:rsidP="00626766">
            <w:pPr>
              <w:spacing w:after="24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279F8"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Oui</w:t>
            </w:r>
          </w:p>
          <w:p w14:paraId="409DFBC8"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07D0F596"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lang w:eastAsia="fr-FR"/>
              </w:rPr>
              <w:t>Examens classe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A2B5E"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Résoudre  une situation-problème :</w:t>
            </w:r>
          </w:p>
          <w:p w14:paraId="620EB7F9"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69B4AAFD"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Situations d’apprentissage et d’évaluation</w:t>
            </w:r>
          </w:p>
          <w:p w14:paraId="53109C74"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3F4EE13D"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Tests de connaissances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3A57E"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Oui</w:t>
            </w:r>
          </w:p>
          <w:p w14:paraId="0290C5CB"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3E912E24" w14:textId="326CBF73" w:rsidR="00626766" w:rsidRPr="00626766" w:rsidRDefault="0055607A" w:rsidP="0055607A">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Examens classe </w:t>
            </w:r>
          </w:p>
        </w:tc>
      </w:tr>
      <w:tr w:rsidR="00626766" w:rsidRPr="00626766" w14:paraId="67009A0B" w14:textId="77777777" w:rsidTr="00626766">
        <w:trPr>
          <w:trHeight w:val="25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0E3FD"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Utiliser un raisonnement mathématique :</w:t>
            </w:r>
          </w:p>
          <w:p w14:paraId="4DF74CBB"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23478A63"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Situations d’apprentissage et d’évaluation</w:t>
            </w:r>
          </w:p>
          <w:p w14:paraId="0A94B363"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05B29205"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Tests de connaissances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86E02"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Oui</w:t>
            </w:r>
          </w:p>
          <w:p w14:paraId="28C1124D"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7F07B685" w14:textId="68F91822" w:rsidR="00626766" w:rsidRPr="00626766" w:rsidRDefault="0055607A" w:rsidP="0055607A">
            <w:pPr>
              <w:spacing w:after="0" w:line="240" w:lineRule="auto"/>
              <w:ind w:left="-27"/>
              <w:jc w:val="center"/>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Examens classe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2150F"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16"/>
                <w:szCs w:val="16"/>
                <w:lang w:eastAsia="fr-FR"/>
              </w:rPr>
              <w:t>Utiliser un raisonnement mathématique :</w:t>
            </w:r>
          </w:p>
          <w:p w14:paraId="131ECD53" w14:textId="77777777" w:rsidR="00626766" w:rsidRPr="00626766" w:rsidRDefault="00626766" w:rsidP="00626766">
            <w:pPr>
              <w:spacing w:after="240" w:line="240" w:lineRule="auto"/>
              <w:rPr>
                <w:rFonts w:ascii="Times New Roman" w:eastAsia="Times New Roman" w:hAnsi="Times New Roman" w:cs="Times New Roman"/>
                <w:sz w:val="24"/>
                <w:szCs w:val="24"/>
                <w:lang w:eastAsia="fr-FR"/>
              </w:rPr>
            </w:pPr>
          </w:p>
          <w:p w14:paraId="1FB799B5"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Situations d’apprentissage et d’évaluation</w:t>
            </w:r>
          </w:p>
          <w:p w14:paraId="61908334"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0006428D"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r w:rsidRPr="00626766">
              <w:rPr>
                <w:rFonts w:ascii="Calibri" w:eastAsia="Times New Roman" w:hAnsi="Calibri" w:cs="Calibri"/>
                <w:color w:val="000000"/>
                <w:sz w:val="16"/>
                <w:szCs w:val="16"/>
                <w:lang w:eastAsia="fr-FR"/>
              </w:rPr>
              <w:t>Tests de connaissances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3DAD7" w14:textId="77777777"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r w:rsidRPr="00626766">
              <w:rPr>
                <w:rFonts w:ascii="Calibri" w:eastAsia="Times New Roman" w:hAnsi="Calibri" w:cs="Calibri"/>
                <w:b/>
                <w:bCs/>
                <w:color w:val="000000"/>
                <w:sz w:val="24"/>
                <w:szCs w:val="24"/>
                <w:lang w:eastAsia="fr-FR"/>
              </w:rPr>
              <w:t>Oui</w:t>
            </w:r>
          </w:p>
          <w:p w14:paraId="5F5F25C0" w14:textId="77777777" w:rsidR="00626766" w:rsidRPr="00626766" w:rsidRDefault="00626766" w:rsidP="00626766">
            <w:pPr>
              <w:spacing w:after="0" w:line="240" w:lineRule="auto"/>
              <w:rPr>
                <w:rFonts w:ascii="Times New Roman" w:eastAsia="Times New Roman" w:hAnsi="Times New Roman" w:cs="Times New Roman"/>
                <w:sz w:val="24"/>
                <w:szCs w:val="24"/>
                <w:lang w:eastAsia="fr-FR"/>
              </w:rPr>
            </w:pPr>
          </w:p>
          <w:p w14:paraId="60380E5C" w14:textId="5D5AB58B" w:rsidR="0055607A" w:rsidRPr="00626766" w:rsidRDefault="0055607A" w:rsidP="0055607A">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Examens classe </w:t>
            </w:r>
          </w:p>
          <w:p w14:paraId="49128838" w14:textId="10F97B78" w:rsidR="00626766" w:rsidRPr="00626766" w:rsidRDefault="00626766" w:rsidP="00626766">
            <w:pPr>
              <w:spacing w:after="0" w:line="240" w:lineRule="auto"/>
              <w:jc w:val="center"/>
              <w:rPr>
                <w:rFonts w:ascii="Times New Roman" w:eastAsia="Times New Roman" w:hAnsi="Times New Roman" w:cs="Times New Roman"/>
                <w:sz w:val="24"/>
                <w:szCs w:val="24"/>
                <w:lang w:eastAsia="fr-FR"/>
              </w:rPr>
            </w:pPr>
          </w:p>
        </w:tc>
      </w:tr>
    </w:tbl>
    <w:p w14:paraId="577533A7" w14:textId="77777777" w:rsidR="000D5AC2" w:rsidRDefault="000D5AC2"/>
    <w:sectPr w:rsidR="000D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92A"/>
    <w:multiLevelType w:val="multilevel"/>
    <w:tmpl w:val="7EE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D5D"/>
    <w:multiLevelType w:val="multilevel"/>
    <w:tmpl w:val="78E2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B2321"/>
    <w:multiLevelType w:val="multilevel"/>
    <w:tmpl w:val="A3A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C0FBC"/>
    <w:multiLevelType w:val="multilevel"/>
    <w:tmpl w:val="997C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E6886"/>
    <w:multiLevelType w:val="multilevel"/>
    <w:tmpl w:val="6E8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D7EF6"/>
    <w:multiLevelType w:val="multilevel"/>
    <w:tmpl w:val="D198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A259C"/>
    <w:multiLevelType w:val="multilevel"/>
    <w:tmpl w:val="23A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32997"/>
    <w:multiLevelType w:val="multilevel"/>
    <w:tmpl w:val="5B7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66"/>
    <w:rsid w:val="000D5AC2"/>
    <w:rsid w:val="0055607A"/>
    <w:rsid w:val="00626766"/>
    <w:rsid w:val="006E3AE5"/>
    <w:rsid w:val="00FC5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676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676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6067">
      <w:bodyDiv w:val="1"/>
      <w:marLeft w:val="0"/>
      <w:marRight w:val="0"/>
      <w:marTop w:val="0"/>
      <w:marBottom w:val="0"/>
      <w:divBdr>
        <w:top w:val="none" w:sz="0" w:space="0" w:color="auto"/>
        <w:left w:val="none" w:sz="0" w:space="0" w:color="auto"/>
        <w:bottom w:val="none" w:sz="0" w:space="0" w:color="auto"/>
        <w:right w:val="none" w:sz="0" w:space="0" w:color="auto"/>
      </w:divBdr>
      <w:divsChild>
        <w:div w:id="1975061473">
          <w:marLeft w:val="-221"/>
          <w:marRight w:val="0"/>
          <w:marTop w:val="0"/>
          <w:marBottom w:val="0"/>
          <w:divBdr>
            <w:top w:val="none" w:sz="0" w:space="0" w:color="auto"/>
            <w:left w:val="none" w:sz="0" w:space="0" w:color="auto"/>
            <w:bottom w:val="none" w:sz="0" w:space="0" w:color="auto"/>
            <w:right w:val="none" w:sz="0" w:space="0" w:color="auto"/>
          </w:divBdr>
        </w:div>
        <w:div w:id="902762150">
          <w:marLeft w:val="-221"/>
          <w:marRight w:val="0"/>
          <w:marTop w:val="0"/>
          <w:marBottom w:val="0"/>
          <w:divBdr>
            <w:top w:val="none" w:sz="0" w:space="0" w:color="auto"/>
            <w:left w:val="none" w:sz="0" w:space="0" w:color="auto"/>
            <w:bottom w:val="none" w:sz="0" w:space="0" w:color="auto"/>
            <w:right w:val="none" w:sz="0" w:space="0" w:color="auto"/>
          </w:divBdr>
        </w:div>
        <w:div w:id="683168955">
          <w:marLeft w:val="-221"/>
          <w:marRight w:val="0"/>
          <w:marTop w:val="0"/>
          <w:marBottom w:val="0"/>
          <w:divBdr>
            <w:top w:val="none" w:sz="0" w:space="0" w:color="auto"/>
            <w:left w:val="none" w:sz="0" w:space="0" w:color="auto"/>
            <w:bottom w:val="none" w:sz="0" w:space="0" w:color="auto"/>
            <w:right w:val="none" w:sz="0" w:space="0" w:color="auto"/>
          </w:divBdr>
        </w:div>
        <w:div w:id="875041733">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CSS Marguerite Bourgeoys</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Vézina</dc:creator>
  <cp:lastModifiedBy>Roxanne Versailles-Denommée</cp:lastModifiedBy>
  <cp:revision>3</cp:revision>
  <dcterms:created xsi:type="dcterms:W3CDTF">2021-09-24T19:52:00Z</dcterms:created>
  <dcterms:modified xsi:type="dcterms:W3CDTF">2021-09-24T19:55:00Z</dcterms:modified>
</cp:coreProperties>
</file>